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62E" w:rsidRDefault="00AA562E" w:rsidP="00F61A45">
      <w:pPr>
        <w:spacing w:before="240"/>
        <w:ind w:left="-700" w:right="-600"/>
        <w:jc w:val="both"/>
        <w:rPr>
          <w:rFonts w:ascii="Helvetica" w:hAnsi="Helvetica" w:cs="Arial"/>
          <w:b/>
          <w:bCs/>
          <w:color w:val="000000"/>
          <w:szCs w:val="24"/>
          <w:lang w:eastAsia="en-AU"/>
        </w:rPr>
      </w:pPr>
      <w:r>
        <w:rPr>
          <w:rFonts w:ascii="Helvetica" w:hAnsi="Helvetica" w:cs="Arial"/>
          <w:b/>
          <w:bCs/>
          <w:noProof/>
          <w:color w:val="000000"/>
          <w:szCs w:val="24"/>
          <w:lang w:eastAsia="en-AU"/>
        </w:rPr>
        <w:drawing>
          <wp:anchor distT="0" distB="0" distL="114300" distR="114300" simplePos="0" relativeHeight="251658240" behindDoc="1" locked="0" layoutInCell="1" allowOverlap="1">
            <wp:simplePos x="0" y="0"/>
            <wp:positionH relativeFrom="column">
              <wp:posOffset>1281333</wp:posOffset>
            </wp:positionH>
            <wp:positionV relativeFrom="paragraph">
              <wp:posOffset>104433</wp:posOffset>
            </wp:positionV>
            <wp:extent cx="3044994" cy="1990585"/>
            <wp:effectExtent l="0" t="0" r="3175" b="0"/>
            <wp:wrapTight wrapText="bothSides">
              <wp:wrapPolygon edited="0">
                <wp:start x="0" y="0"/>
                <wp:lineTo x="0" y="21297"/>
                <wp:lineTo x="21487" y="21297"/>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 SPC Crest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4994" cy="1990585"/>
                    </a:xfrm>
                    <a:prstGeom prst="rect">
                      <a:avLst/>
                    </a:prstGeom>
                  </pic:spPr>
                </pic:pic>
              </a:graphicData>
            </a:graphic>
            <wp14:sizeRelH relativeFrom="margin">
              <wp14:pctWidth>0</wp14:pctWidth>
            </wp14:sizeRelH>
            <wp14:sizeRelV relativeFrom="margin">
              <wp14:pctHeight>0</wp14:pctHeight>
            </wp14:sizeRelV>
          </wp:anchor>
        </w:drawing>
      </w:r>
    </w:p>
    <w:p w:rsidR="00AA562E" w:rsidRDefault="00AA562E" w:rsidP="00F61A45">
      <w:pPr>
        <w:spacing w:before="240"/>
        <w:ind w:left="-700" w:right="-600"/>
        <w:jc w:val="both"/>
        <w:rPr>
          <w:rFonts w:ascii="Helvetica" w:hAnsi="Helvetica" w:cs="Arial"/>
          <w:b/>
          <w:bCs/>
          <w:color w:val="000000"/>
          <w:szCs w:val="24"/>
          <w:lang w:eastAsia="en-AU"/>
        </w:rPr>
      </w:pPr>
    </w:p>
    <w:p w:rsidR="00AA562E" w:rsidRDefault="00AA562E" w:rsidP="00F61A45">
      <w:pPr>
        <w:spacing w:before="240"/>
        <w:ind w:left="-700" w:right="-600"/>
        <w:jc w:val="both"/>
        <w:rPr>
          <w:rFonts w:ascii="Helvetica" w:hAnsi="Helvetica" w:cs="Arial"/>
          <w:b/>
          <w:bCs/>
          <w:color w:val="000000"/>
          <w:szCs w:val="24"/>
          <w:lang w:eastAsia="en-AU"/>
        </w:rPr>
      </w:pPr>
    </w:p>
    <w:p w:rsidR="00AA562E" w:rsidRDefault="00AA562E" w:rsidP="00F61A45">
      <w:pPr>
        <w:spacing w:before="240"/>
        <w:ind w:left="-700" w:right="-600"/>
        <w:jc w:val="both"/>
        <w:rPr>
          <w:rFonts w:ascii="Helvetica" w:hAnsi="Helvetica" w:cs="Arial"/>
          <w:b/>
          <w:bCs/>
          <w:color w:val="000000"/>
          <w:szCs w:val="24"/>
          <w:lang w:eastAsia="en-AU"/>
        </w:rPr>
      </w:pPr>
    </w:p>
    <w:p w:rsidR="00AA562E" w:rsidRDefault="00AA562E" w:rsidP="00F61A45">
      <w:pPr>
        <w:spacing w:before="240"/>
        <w:ind w:left="-700" w:right="-600"/>
        <w:jc w:val="both"/>
        <w:rPr>
          <w:rFonts w:ascii="Helvetica" w:hAnsi="Helvetica" w:cs="Arial"/>
          <w:b/>
          <w:bCs/>
          <w:color w:val="000000"/>
          <w:szCs w:val="24"/>
          <w:lang w:eastAsia="en-AU"/>
        </w:rPr>
      </w:pPr>
    </w:p>
    <w:p w:rsidR="00AA562E" w:rsidRDefault="00AA562E" w:rsidP="00F61A45">
      <w:pPr>
        <w:spacing w:before="240"/>
        <w:ind w:left="-700" w:right="-600"/>
        <w:jc w:val="both"/>
        <w:rPr>
          <w:rFonts w:ascii="Helvetica" w:hAnsi="Helvetica" w:cs="Arial"/>
          <w:b/>
          <w:bCs/>
          <w:color w:val="000000"/>
          <w:szCs w:val="24"/>
          <w:lang w:eastAsia="en-AU"/>
        </w:rPr>
      </w:pPr>
    </w:p>
    <w:p w:rsidR="00AA562E" w:rsidRDefault="00AA562E" w:rsidP="00F61A45">
      <w:pPr>
        <w:spacing w:before="240"/>
        <w:ind w:left="-700" w:right="-600"/>
        <w:jc w:val="both"/>
        <w:rPr>
          <w:rFonts w:ascii="Helvetica" w:hAnsi="Helvetica" w:cs="Arial"/>
          <w:b/>
          <w:bCs/>
          <w:color w:val="000000"/>
          <w:szCs w:val="24"/>
          <w:lang w:eastAsia="en-AU"/>
        </w:rPr>
      </w:pPr>
    </w:p>
    <w:p w:rsidR="00F61A45" w:rsidRPr="00F61A45" w:rsidRDefault="00AA562E" w:rsidP="008C75F0">
      <w:pPr>
        <w:ind w:left="-697" w:right="-601"/>
        <w:jc w:val="center"/>
        <w:rPr>
          <w:rFonts w:ascii="Helvetica" w:hAnsi="Helvetica"/>
          <w:szCs w:val="24"/>
          <w:lang w:eastAsia="en-AU"/>
        </w:rPr>
      </w:pPr>
      <w:r w:rsidRPr="005157AC">
        <w:rPr>
          <w:rFonts w:ascii="Helvetica" w:hAnsi="Helvetica" w:cs="Arial"/>
          <w:b/>
          <w:bCs/>
          <w:color w:val="000000"/>
          <w:sz w:val="28"/>
          <w:szCs w:val="24"/>
          <w:lang w:eastAsia="en-AU"/>
        </w:rPr>
        <w:t>‘</w:t>
      </w:r>
      <w:r w:rsidR="00F61A45" w:rsidRPr="005157AC">
        <w:rPr>
          <w:rFonts w:ascii="Helvetica" w:hAnsi="Helvetica" w:cs="Arial"/>
          <w:b/>
          <w:bCs/>
          <w:color w:val="000000"/>
          <w:sz w:val="28"/>
          <w:szCs w:val="24"/>
          <w:lang w:eastAsia="en-AU"/>
        </w:rPr>
        <w:t xml:space="preserve">Hands off’ </w:t>
      </w:r>
      <w:r w:rsidR="00E6130E">
        <w:rPr>
          <w:rFonts w:ascii="Helvetica" w:hAnsi="Helvetica" w:cs="Arial"/>
          <w:b/>
          <w:bCs/>
          <w:color w:val="000000"/>
          <w:sz w:val="28"/>
          <w:szCs w:val="24"/>
          <w:lang w:eastAsia="en-AU"/>
        </w:rPr>
        <w:t xml:space="preserve">Rule </w:t>
      </w:r>
      <w:r w:rsidRPr="005157AC">
        <w:rPr>
          <w:rFonts w:ascii="Helvetica" w:hAnsi="Helvetica" w:cs="Arial"/>
          <w:b/>
          <w:bCs/>
          <w:color w:val="000000"/>
          <w:sz w:val="28"/>
          <w:szCs w:val="24"/>
          <w:lang w:eastAsia="en-AU"/>
        </w:rPr>
        <w:t>Policy</w:t>
      </w:r>
    </w:p>
    <w:p w:rsidR="005157AC" w:rsidRDefault="00F61A45" w:rsidP="00AA562E">
      <w:pPr>
        <w:ind w:left="-709" w:right="-188"/>
        <w:jc w:val="both"/>
        <w:rPr>
          <w:rFonts w:ascii="Helvetica" w:hAnsi="Helvetica" w:cs="Calibri"/>
          <w:color w:val="000000"/>
          <w:sz w:val="22"/>
          <w:szCs w:val="22"/>
          <w:lang w:eastAsia="en-AU"/>
        </w:rPr>
      </w:pPr>
      <w:r w:rsidRPr="00F61A45">
        <w:rPr>
          <w:rFonts w:ascii="Helvetica" w:hAnsi="Helvetica" w:cs="Calibri"/>
          <w:color w:val="000000"/>
          <w:szCs w:val="24"/>
          <w:lang w:eastAsia="en-AU"/>
        </w:rPr>
        <w:br/>
      </w:r>
      <w:r w:rsidRPr="00AA562E">
        <w:rPr>
          <w:rFonts w:ascii="Helvetica" w:hAnsi="Helvetica" w:cs="Calibri"/>
          <w:color w:val="000000"/>
          <w:sz w:val="22"/>
          <w:szCs w:val="22"/>
          <w:lang w:eastAsia="en-AU"/>
        </w:rPr>
        <w:t>St Patrick’s College has a ‘Hands off’ rule to preserve the dignity, safety and wellbeing of all members of our community. This is the one of the most important safety rules for students to keep in mind in relation to student management. It requires that students keep their hands off others and the property of others. Appropriate physical greetings are not included in this rule.</w:t>
      </w:r>
    </w:p>
    <w:p w:rsidR="005157AC" w:rsidRDefault="005157AC" w:rsidP="00AA562E">
      <w:pPr>
        <w:ind w:left="-709" w:right="-188"/>
        <w:jc w:val="both"/>
        <w:rPr>
          <w:rFonts w:ascii="Helvetica" w:hAnsi="Helvetica" w:cs="Calibri"/>
          <w:color w:val="000000"/>
          <w:sz w:val="22"/>
          <w:szCs w:val="24"/>
          <w:lang w:eastAsia="en-AU"/>
        </w:rPr>
      </w:pPr>
    </w:p>
    <w:p w:rsidR="005157AC" w:rsidRDefault="00F61A45" w:rsidP="00AA562E">
      <w:pPr>
        <w:ind w:left="-709" w:right="-188"/>
        <w:jc w:val="both"/>
        <w:rPr>
          <w:rFonts w:ascii="Helvetica" w:hAnsi="Helvetica" w:cs="Calibri"/>
          <w:color w:val="000000"/>
          <w:sz w:val="22"/>
          <w:szCs w:val="24"/>
          <w:lang w:eastAsia="en-AU"/>
        </w:rPr>
      </w:pPr>
      <w:r w:rsidRPr="00AA562E">
        <w:rPr>
          <w:rFonts w:ascii="Helvetica" w:hAnsi="Helvetica" w:cs="Calibri"/>
          <w:color w:val="000000"/>
          <w:sz w:val="22"/>
          <w:szCs w:val="24"/>
          <w:lang w:eastAsia="en-AU"/>
        </w:rPr>
        <w:t>The College cannot c</w:t>
      </w:r>
      <w:r w:rsidR="008C75F0">
        <w:rPr>
          <w:rFonts w:ascii="Helvetica" w:hAnsi="Helvetica" w:cs="Calibri"/>
          <w:color w:val="000000"/>
          <w:sz w:val="22"/>
          <w:szCs w:val="24"/>
          <w:lang w:eastAsia="en-AU"/>
        </w:rPr>
        <w:t xml:space="preserve">ondone violence for any reason </w:t>
      </w:r>
      <w:bookmarkStart w:id="0" w:name="_GoBack"/>
      <w:bookmarkEnd w:id="0"/>
      <w:r w:rsidRPr="00AA562E">
        <w:rPr>
          <w:rFonts w:ascii="Helvetica" w:hAnsi="Helvetica" w:cs="Calibri"/>
          <w:color w:val="000000"/>
          <w:sz w:val="22"/>
          <w:szCs w:val="24"/>
          <w:lang w:eastAsia="en-AU"/>
        </w:rPr>
        <w:t>instigation and retaliation will not be tolerated.  Those who are found to be engaging in physical conflict such as fighting will be suspended from classes until the matter can be investigated and resolved. This is inclusive of students who instigate a physical altercation/interaction with another student(s) AND those who retaliate. It should be noted that self-defence is defined as the minimum required force to put oneself in a position of safety.</w:t>
      </w:r>
    </w:p>
    <w:p w:rsidR="005157AC" w:rsidRDefault="005157AC" w:rsidP="00AA562E">
      <w:pPr>
        <w:ind w:left="-709" w:right="-188"/>
        <w:jc w:val="both"/>
        <w:rPr>
          <w:rFonts w:ascii="Helvetica" w:hAnsi="Helvetica" w:cs="Calibri"/>
          <w:color w:val="000000"/>
          <w:sz w:val="22"/>
          <w:szCs w:val="24"/>
          <w:lang w:eastAsia="en-AU"/>
        </w:rPr>
      </w:pPr>
    </w:p>
    <w:p w:rsidR="00AA562E" w:rsidRDefault="00F61A45" w:rsidP="00AA562E">
      <w:pPr>
        <w:ind w:left="-709" w:right="-188"/>
        <w:jc w:val="both"/>
        <w:rPr>
          <w:rFonts w:ascii="Helvetica" w:hAnsi="Helvetica" w:cs="Calibri"/>
          <w:color w:val="000000"/>
          <w:sz w:val="22"/>
          <w:szCs w:val="24"/>
          <w:lang w:eastAsia="en-AU"/>
        </w:rPr>
      </w:pPr>
      <w:r w:rsidRPr="00AA562E">
        <w:rPr>
          <w:rFonts w:ascii="Helvetica" w:hAnsi="Helvetica" w:cs="Calibri"/>
          <w:color w:val="000000"/>
          <w:sz w:val="22"/>
          <w:szCs w:val="24"/>
          <w:lang w:eastAsia="en-AU"/>
        </w:rPr>
        <w:t>The following forms of behaviour are examples of breaches of the ‘Hands off’ rule:</w:t>
      </w:r>
    </w:p>
    <w:p w:rsidR="00AA562E" w:rsidRPr="00AA562E" w:rsidRDefault="00F61A45" w:rsidP="00AA562E">
      <w:pPr>
        <w:pStyle w:val="ListParagraph"/>
        <w:numPr>
          <w:ilvl w:val="0"/>
          <w:numId w:val="3"/>
        </w:numPr>
        <w:ind w:right="-188"/>
        <w:jc w:val="both"/>
        <w:rPr>
          <w:rFonts w:ascii="Helvetica" w:hAnsi="Helvetica" w:cs="Calibri"/>
          <w:color w:val="000000"/>
          <w:sz w:val="22"/>
          <w:szCs w:val="22"/>
          <w:lang w:eastAsia="en-AU"/>
        </w:rPr>
      </w:pPr>
      <w:r w:rsidRPr="00AA562E">
        <w:rPr>
          <w:rFonts w:ascii="Helvetica" w:hAnsi="Helvetica" w:cs="Calibri"/>
          <w:color w:val="000000"/>
          <w:sz w:val="22"/>
          <w:szCs w:val="22"/>
          <w:lang w:eastAsia="en-AU"/>
        </w:rPr>
        <w:t xml:space="preserve">Interfering with the property of others (including </w:t>
      </w:r>
      <w:r w:rsidR="005157AC">
        <w:rPr>
          <w:rFonts w:ascii="Helvetica" w:hAnsi="Helvetica" w:cs="Calibri"/>
          <w:color w:val="000000"/>
          <w:sz w:val="22"/>
          <w:szCs w:val="22"/>
          <w:lang w:eastAsia="en-AU"/>
        </w:rPr>
        <w:t>l</w:t>
      </w:r>
      <w:r w:rsidRPr="00AA562E">
        <w:rPr>
          <w:rFonts w:ascii="Helvetica" w:hAnsi="Helvetica" w:cs="Calibri"/>
          <w:color w:val="000000"/>
          <w:sz w:val="22"/>
          <w:szCs w:val="22"/>
          <w:lang w:eastAsia="en-AU"/>
        </w:rPr>
        <w:t xml:space="preserve">ocker padlocks, school bags, electronic devices and books) without the consent of the owner </w:t>
      </w:r>
    </w:p>
    <w:p w:rsidR="00AA562E" w:rsidRDefault="00F61A45" w:rsidP="00AA562E">
      <w:pPr>
        <w:pStyle w:val="ListParagraph"/>
        <w:numPr>
          <w:ilvl w:val="0"/>
          <w:numId w:val="3"/>
        </w:numPr>
        <w:ind w:right="-188"/>
        <w:jc w:val="both"/>
        <w:rPr>
          <w:rFonts w:ascii="Helvetica" w:hAnsi="Helvetica" w:cs="Calibri"/>
          <w:color w:val="000000"/>
          <w:sz w:val="22"/>
          <w:szCs w:val="22"/>
          <w:lang w:eastAsia="en-AU"/>
        </w:rPr>
      </w:pPr>
      <w:r w:rsidRPr="00AA562E">
        <w:rPr>
          <w:rFonts w:ascii="Helvetica" w:hAnsi="Helvetica" w:cs="Calibri"/>
          <w:color w:val="000000"/>
          <w:sz w:val="22"/>
          <w:szCs w:val="22"/>
          <w:lang w:eastAsia="en-AU"/>
        </w:rPr>
        <w:t>Throwing or flicking objects in the yard or class        </w:t>
      </w:r>
    </w:p>
    <w:p w:rsidR="00AA562E" w:rsidRDefault="00F61A45" w:rsidP="00AA562E">
      <w:pPr>
        <w:pStyle w:val="ListParagraph"/>
        <w:numPr>
          <w:ilvl w:val="0"/>
          <w:numId w:val="3"/>
        </w:numPr>
        <w:ind w:right="-188"/>
        <w:jc w:val="both"/>
        <w:rPr>
          <w:rFonts w:ascii="Helvetica" w:hAnsi="Helvetica" w:cs="Calibri"/>
          <w:color w:val="000000"/>
          <w:sz w:val="22"/>
          <w:szCs w:val="22"/>
          <w:lang w:eastAsia="en-AU"/>
        </w:rPr>
      </w:pPr>
      <w:r w:rsidRPr="00AA562E">
        <w:rPr>
          <w:rFonts w:ascii="Helvetica" w:hAnsi="Helvetica" w:cs="Calibri"/>
          <w:color w:val="000000"/>
          <w:sz w:val="22"/>
          <w:szCs w:val="22"/>
          <w:lang w:eastAsia="en-AU"/>
        </w:rPr>
        <w:t>Rumbling (either aggressively or in play)</w:t>
      </w:r>
    </w:p>
    <w:p w:rsidR="00AA562E" w:rsidRDefault="00F61A45" w:rsidP="00AA562E">
      <w:pPr>
        <w:pStyle w:val="ListParagraph"/>
        <w:numPr>
          <w:ilvl w:val="0"/>
          <w:numId w:val="3"/>
        </w:numPr>
        <w:ind w:right="-188"/>
        <w:jc w:val="both"/>
        <w:rPr>
          <w:rFonts w:ascii="Helvetica" w:hAnsi="Helvetica" w:cs="Calibri"/>
          <w:color w:val="000000"/>
          <w:sz w:val="22"/>
          <w:szCs w:val="22"/>
          <w:lang w:eastAsia="en-AU"/>
        </w:rPr>
      </w:pPr>
      <w:r w:rsidRPr="00AA562E">
        <w:rPr>
          <w:rFonts w:ascii="Helvetica" w:hAnsi="Helvetica" w:cs="Calibri"/>
          <w:color w:val="000000"/>
          <w:sz w:val="22"/>
          <w:szCs w:val="22"/>
          <w:lang w:eastAsia="en-AU"/>
        </w:rPr>
        <w:t>Deliberately tripping</w:t>
      </w:r>
      <w:r w:rsidR="00AA562E">
        <w:rPr>
          <w:rFonts w:ascii="Helvetica" w:hAnsi="Helvetica" w:cs="Calibri"/>
          <w:color w:val="000000"/>
          <w:sz w:val="22"/>
          <w:szCs w:val="22"/>
          <w:lang w:eastAsia="en-AU"/>
        </w:rPr>
        <w:t>, p</w:t>
      </w:r>
      <w:r w:rsidRPr="00AA562E">
        <w:rPr>
          <w:rFonts w:ascii="Helvetica" w:hAnsi="Helvetica" w:cs="Calibri"/>
          <w:color w:val="000000"/>
          <w:sz w:val="22"/>
          <w:szCs w:val="22"/>
          <w:lang w:eastAsia="en-AU"/>
        </w:rPr>
        <w:t xml:space="preserve">ushing, shouldering, shoving </w:t>
      </w:r>
      <w:r w:rsidR="00AA562E">
        <w:rPr>
          <w:rFonts w:ascii="Helvetica" w:hAnsi="Helvetica" w:cs="Calibri"/>
          <w:color w:val="000000"/>
          <w:sz w:val="22"/>
          <w:szCs w:val="22"/>
          <w:lang w:eastAsia="en-AU"/>
        </w:rPr>
        <w:t>or</w:t>
      </w:r>
      <w:r w:rsidRPr="00AA562E">
        <w:rPr>
          <w:rFonts w:ascii="Helvetica" w:hAnsi="Helvetica" w:cs="Calibri"/>
          <w:color w:val="000000"/>
          <w:sz w:val="22"/>
          <w:szCs w:val="22"/>
          <w:lang w:eastAsia="en-AU"/>
        </w:rPr>
        <w:t xml:space="preserve"> grabbing other students by their clothing or bag</w:t>
      </w:r>
    </w:p>
    <w:p w:rsidR="00AA562E" w:rsidRDefault="00F61A45" w:rsidP="00AA562E">
      <w:pPr>
        <w:pStyle w:val="ListParagraph"/>
        <w:numPr>
          <w:ilvl w:val="0"/>
          <w:numId w:val="3"/>
        </w:numPr>
        <w:ind w:right="-188"/>
        <w:jc w:val="both"/>
        <w:rPr>
          <w:rFonts w:ascii="Helvetica" w:hAnsi="Helvetica" w:cs="Calibri"/>
          <w:color w:val="000000"/>
          <w:sz w:val="22"/>
          <w:szCs w:val="22"/>
          <w:lang w:eastAsia="en-AU"/>
        </w:rPr>
      </w:pPr>
      <w:r w:rsidRPr="00AA562E">
        <w:rPr>
          <w:rFonts w:ascii="Helvetica" w:hAnsi="Helvetica" w:cs="Calibri"/>
          <w:color w:val="000000"/>
          <w:sz w:val="22"/>
          <w:szCs w:val="22"/>
          <w:lang w:eastAsia="en-AU"/>
        </w:rPr>
        <w:t>Fighting</w:t>
      </w:r>
      <w:r w:rsidR="00AA562E">
        <w:rPr>
          <w:rFonts w:ascii="Helvetica" w:hAnsi="Helvetica" w:cs="Calibri"/>
          <w:color w:val="000000"/>
          <w:sz w:val="22"/>
          <w:szCs w:val="22"/>
          <w:lang w:eastAsia="en-AU"/>
        </w:rPr>
        <w:t xml:space="preserve">, </w:t>
      </w:r>
      <w:r w:rsidRPr="00AA562E">
        <w:rPr>
          <w:rFonts w:ascii="Helvetica" w:hAnsi="Helvetica" w:cs="Calibri"/>
          <w:color w:val="000000"/>
          <w:sz w:val="22"/>
          <w:szCs w:val="22"/>
          <w:lang w:eastAsia="en-AU"/>
        </w:rPr>
        <w:t>punching, slapping, kicking and wrestling</w:t>
      </w:r>
    </w:p>
    <w:p w:rsidR="00AA562E" w:rsidRDefault="00F61A45" w:rsidP="00AA562E">
      <w:pPr>
        <w:pStyle w:val="ListParagraph"/>
        <w:numPr>
          <w:ilvl w:val="0"/>
          <w:numId w:val="3"/>
        </w:numPr>
        <w:ind w:right="-188"/>
        <w:jc w:val="both"/>
        <w:rPr>
          <w:rFonts w:ascii="Helvetica" w:hAnsi="Helvetica" w:cs="Calibri"/>
          <w:color w:val="000000"/>
          <w:sz w:val="22"/>
          <w:szCs w:val="22"/>
          <w:lang w:eastAsia="en-AU"/>
        </w:rPr>
      </w:pPr>
      <w:r w:rsidRPr="00AA562E">
        <w:rPr>
          <w:rFonts w:ascii="Helvetica" w:hAnsi="Helvetica" w:cs="Calibri"/>
          <w:color w:val="000000"/>
          <w:sz w:val="22"/>
          <w:szCs w:val="22"/>
          <w:lang w:eastAsia="en-AU"/>
        </w:rPr>
        <w:t>Intimate physical contact such as holding hands, hugging and kissing</w:t>
      </w:r>
    </w:p>
    <w:p w:rsidR="00AA562E" w:rsidRDefault="00F61A45" w:rsidP="00AA562E">
      <w:pPr>
        <w:pStyle w:val="ListParagraph"/>
        <w:numPr>
          <w:ilvl w:val="0"/>
          <w:numId w:val="3"/>
        </w:numPr>
        <w:ind w:right="-188"/>
        <w:jc w:val="both"/>
        <w:rPr>
          <w:rFonts w:ascii="Helvetica" w:hAnsi="Helvetica" w:cs="Calibri"/>
          <w:color w:val="000000"/>
          <w:sz w:val="22"/>
          <w:szCs w:val="22"/>
          <w:lang w:eastAsia="en-AU"/>
        </w:rPr>
      </w:pPr>
      <w:r w:rsidRPr="00AA562E">
        <w:rPr>
          <w:rFonts w:ascii="Helvetica" w:hAnsi="Helvetica" w:cs="Calibri"/>
          <w:color w:val="000000"/>
          <w:sz w:val="22"/>
          <w:szCs w:val="22"/>
          <w:lang w:eastAsia="en-AU"/>
        </w:rPr>
        <w:t xml:space="preserve">Any other physical action that compromises the dignity or safety of others </w:t>
      </w:r>
    </w:p>
    <w:p w:rsidR="00AA562E" w:rsidRDefault="00AA562E" w:rsidP="00AA562E">
      <w:pPr>
        <w:ind w:right="-188"/>
        <w:jc w:val="both"/>
        <w:rPr>
          <w:rFonts w:ascii="Helvetica" w:hAnsi="Helvetica" w:cs="Calibri"/>
          <w:color w:val="000000"/>
          <w:sz w:val="22"/>
          <w:szCs w:val="22"/>
          <w:lang w:eastAsia="en-AU"/>
        </w:rPr>
      </w:pPr>
    </w:p>
    <w:p w:rsidR="00F61A45" w:rsidRPr="00AA562E" w:rsidRDefault="00F61A45" w:rsidP="00AA562E">
      <w:pPr>
        <w:ind w:left="-709" w:right="-188"/>
        <w:jc w:val="both"/>
        <w:rPr>
          <w:rFonts w:ascii="Helvetica" w:hAnsi="Helvetica" w:cs="Calibri"/>
          <w:color w:val="000000"/>
          <w:sz w:val="22"/>
          <w:szCs w:val="22"/>
          <w:lang w:eastAsia="en-AU"/>
        </w:rPr>
      </w:pPr>
      <w:r w:rsidRPr="00AA562E">
        <w:rPr>
          <w:rFonts w:ascii="Helvetica" w:hAnsi="Helvetica" w:cs="Calibri"/>
          <w:color w:val="000000"/>
          <w:sz w:val="22"/>
          <w:szCs w:val="22"/>
          <w:lang w:eastAsia="en-AU"/>
        </w:rPr>
        <w:t>Teachers have the right to determine what appropria</w:t>
      </w:r>
      <w:r w:rsidR="00A9652D" w:rsidRPr="00AA562E">
        <w:rPr>
          <w:rFonts w:ascii="Helvetica" w:hAnsi="Helvetica" w:cs="Calibri"/>
          <w:color w:val="000000"/>
          <w:sz w:val="22"/>
          <w:szCs w:val="22"/>
          <w:lang w:eastAsia="en-AU"/>
        </w:rPr>
        <w:t xml:space="preserve">te behaviour is in this regard. </w:t>
      </w:r>
      <w:r w:rsidRPr="00AA562E">
        <w:rPr>
          <w:rFonts w:ascii="Helvetica" w:hAnsi="Helvetica" w:cs="Calibri"/>
          <w:color w:val="000000"/>
          <w:sz w:val="22"/>
          <w:szCs w:val="22"/>
          <w:lang w:eastAsia="en-AU"/>
        </w:rPr>
        <w:t xml:space="preserve">Breaches of the ‘Hands off’ rule will be reported to the relevant Year Coordinator or member of the Executive. Incidents will be investigated, ensuring procedural fairness for all parties, including communication with parents/ </w:t>
      </w:r>
      <w:r w:rsidR="005157AC">
        <w:rPr>
          <w:rFonts w:ascii="Helvetica" w:hAnsi="Helvetica" w:cs="Calibri"/>
          <w:color w:val="000000"/>
          <w:sz w:val="22"/>
          <w:szCs w:val="22"/>
          <w:lang w:eastAsia="en-AU"/>
        </w:rPr>
        <w:t>guardians</w:t>
      </w:r>
      <w:r w:rsidRPr="00AA562E">
        <w:rPr>
          <w:rFonts w:ascii="Helvetica" w:hAnsi="Helvetica" w:cs="Calibri"/>
          <w:color w:val="000000"/>
          <w:sz w:val="22"/>
          <w:szCs w:val="22"/>
          <w:lang w:eastAsia="en-AU"/>
        </w:rPr>
        <w:t>. Consultation between the Year Coordinator and relevant members of the Executive will occur before a consequence is applied.</w:t>
      </w:r>
    </w:p>
    <w:p w:rsidR="00F61A45" w:rsidRPr="00AA562E" w:rsidRDefault="00F61A45" w:rsidP="00A9652D">
      <w:pPr>
        <w:ind w:left="-709" w:right="-188"/>
        <w:jc w:val="both"/>
        <w:rPr>
          <w:rFonts w:ascii="Helvetica" w:hAnsi="Helvetica" w:cs="Calibri"/>
          <w:color w:val="000000"/>
          <w:sz w:val="22"/>
          <w:szCs w:val="24"/>
          <w:lang w:eastAsia="en-AU"/>
        </w:rPr>
      </w:pPr>
      <w:r w:rsidRPr="00F61A45">
        <w:rPr>
          <w:rFonts w:ascii="Helvetica" w:hAnsi="Helvetica" w:cs="Calibri"/>
          <w:color w:val="000000"/>
          <w:szCs w:val="24"/>
          <w:lang w:eastAsia="en-AU"/>
        </w:rPr>
        <w:br/>
      </w:r>
      <w:r w:rsidRPr="00AA562E">
        <w:rPr>
          <w:rFonts w:ascii="Helvetica" w:hAnsi="Helvetica" w:cs="Calibri"/>
          <w:color w:val="000000"/>
          <w:sz w:val="22"/>
          <w:szCs w:val="24"/>
          <w:lang w:eastAsia="en-AU"/>
        </w:rPr>
        <w:t>The ‘Hands off’ rule applies to all students while they are enrolled in the College. Those students who promote and encourage physical conflict are also in breach of College rules. As individuals, we are all responsible for our actions. Students are encouraged to make positive choices which remove tensions rather than inflame sensitive situations.</w:t>
      </w:r>
    </w:p>
    <w:p w:rsidR="00133CFF" w:rsidRPr="00AA562E" w:rsidRDefault="00F61A45" w:rsidP="00A9652D">
      <w:pPr>
        <w:ind w:left="-709" w:right="-188"/>
        <w:jc w:val="both"/>
        <w:rPr>
          <w:rFonts w:ascii="Helvetica" w:hAnsi="Helvetica"/>
          <w:sz w:val="22"/>
          <w:szCs w:val="24"/>
        </w:rPr>
      </w:pPr>
      <w:r w:rsidRPr="00F61A45">
        <w:rPr>
          <w:rFonts w:ascii="Helvetica" w:hAnsi="Helvetica" w:cs="Calibri"/>
          <w:color w:val="000000"/>
          <w:szCs w:val="24"/>
          <w:lang w:eastAsia="en-AU"/>
        </w:rPr>
        <w:br/>
      </w:r>
      <w:r w:rsidRPr="00AA562E">
        <w:rPr>
          <w:rFonts w:ascii="Helvetica" w:hAnsi="Helvetica" w:cs="Calibri"/>
          <w:color w:val="000000"/>
          <w:sz w:val="22"/>
          <w:szCs w:val="24"/>
          <w:lang w:eastAsia="en-AU"/>
        </w:rPr>
        <w:t>The Principal reserves the right, when necessary, to make direct decisions in relation to breaches of the ‘Hands off’ rule and has the final decision in relation to all student management matters.</w:t>
      </w:r>
    </w:p>
    <w:p w:rsidR="005439F7" w:rsidRPr="00F61A45" w:rsidRDefault="005439F7" w:rsidP="00F61A45">
      <w:pPr>
        <w:jc w:val="both"/>
        <w:rPr>
          <w:rFonts w:ascii="Helvetica" w:hAnsi="Helvetica"/>
          <w:b/>
          <w:szCs w:val="24"/>
        </w:rPr>
      </w:pPr>
    </w:p>
    <w:sectPr w:rsidR="005439F7" w:rsidRPr="00F61A45" w:rsidSect="0005059A">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0AFF" w:usb1="5000785B"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5CA"/>
    <w:multiLevelType w:val="hybridMultilevel"/>
    <w:tmpl w:val="8302481A"/>
    <w:lvl w:ilvl="0" w:tplc="48544A12">
      <w:start w:val="1"/>
      <w:numFmt w:val="bullet"/>
      <w:lvlText w:val=""/>
      <w:lvlJc w:val="righ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 w15:restartNumberingAfterBreak="0">
    <w:nsid w:val="07C248CA"/>
    <w:multiLevelType w:val="hybridMultilevel"/>
    <w:tmpl w:val="805E1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EC2775"/>
    <w:multiLevelType w:val="hybridMultilevel"/>
    <w:tmpl w:val="933017A6"/>
    <w:lvl w:ilvl="0" w:tplc="3E68692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7F"/>
    <w:rsid w:val="0005059A"/>
    <w:rsid w:val="000E3B7F"/>
    <w:rsid w:val="00133CFF"/>
    <w:rsid w:val="001A0FF0"/>
    <w:rsid w:val="00297287"/>
    <w:rsid w:val="002A5E1A"/>
    <w:rsid w:val="0049229D"/>
    <w:rsid w:val="005157AC"/>
    <w:rsid w:val="005439F7"/>
    <w:rsid w:val="00661EA3"/>
    <w:rsid w:val="00693A5E"/>
    <w:rsid w:val="008A1301"/>
    <w:rsid w:val="008C75F0"/>
    <w:rsid w:val="009E7F30"/>
    <w:rsid w:val="00A9652D"/>
    <w:rsid w:val="00AA562E"/>
    <w:rsid w:val="00AC6D87"/>
    <w:rsid w:val="00B62646"/>
    <w:rsid w:val="00C22E0B"/>
    <w:rsid w:val="00CD34B3"/>
    <w:rsid w:val="00DE312F"/>
    <w:rsid w:val="00E6130E"/>
    <w:rsid w:val="00E75E25"/>
    <w:rsid w:val="00F61A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55A41-AA96-4EB3-AC94-145E4AEB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A5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59A"/>
    <w:pPr>
      <w:ind w:left="720"/>
      <w:contextualSpacing/>
    </w:pPr>
  </w:style>
  <w:style w:type="paragraph" w:styleId="BalloonText">
    <w:name w:val="Balloon Text"/>
    <w:basedOn w:val="Normal"/>
    <w:link w:val="BalloonTextChar"/>
    <w:uiPriority w:val="99"/>
    <w:semiHidden/>
    <w:unhideWhenUsed/>
    <w:rsid w:val="008A13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301"/>
    <w:rPr>
      <w:rFonts w:ascii="Segoe UI" w:eastAsia="Times New Roman" w:hAnsi="Segoe UI" w:cs="Segoe UI"/>
      <w:sz w:val="18"/>
      <w:szCs w:val="18"/>
    </w:rPr>
  </w:style>
  <w:style w:type="paragraph" w:styleId="NormalWeb">
    <w:name w:val="Normal (Web)"/>
    <w:basedOn w:val="Normal"/>
    <w:uiPriority w:val="99"/>
    <w:semiHidden/>
    <w:unhideWhenUsed/>
    <w:rsid w:val="00F61A45"/>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77240">
      <w:bodyDiv w:val="1"/>
      <w:marLeft w:val="0"/>
      <w:marRight w:val="0"/>
      <w:marTop w:val="0"/>
      <w:marBottom w:val="0"/>
      <w:divBdr>
        <w:top w:val="none" w:sz="0" w:space="0" w:color="auto"/>
        <w:left w:val="none" w:sz="0" w:space="0" w:color="auto"/>
        <w:bottom w:val="none" w:sz="0" w:space="0" w:color="auto"/>
        <w:right w:val="none" w:sz="0" w:space="0" w:color="auto"/>
      </w:divBdr>
    </w:div>
    <w:div w:id="7675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46475-D741-44B4-8635-EAD14F7C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8C07611.dotm</Template>
  <TotalTime>1</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Patrick's College Strathfield</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Simpson</dc:creator>
  <cp:keywords/>
  <dc:description/>
  <cp:lastModifiedBy>Trish Lopizzo</cp:lastModifiedBy>
  <cp:revision>3</cp:revision>
  <cp:lastPrinted>2018-08-15T05:31:00Z</cp:lastPrinted>
  <dcterms:created xsi:type="dcterms:W3CDTF">2018-08-15T05:52:00Z</dcterms:created>
  <dcterms:modified xsi:type="dcterms:W3CDTF">2018-08-21T05:50:00Z</dcterms:modified>
</cp:coreProperties>
</file>